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62" w:rsidRPr="00FB158B" w:rsidRDefault="00796D62" w:rsidP="00FB158B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Аналитическая справка</w:t>
      </w:r>
    </w:p>
    <w:p w:rsidR="00796D62" w:rsidRPr="00FB158B" w:rsidRDefault="00796D62" w:rsidP="00FB158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по результатам внутреннего анализа коррупционных рисков в сфере государственных закупок РГУ «Национальная государственная книжная палата Республики Казахстан»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center"/>
        <w:rPr>
          <w:rStyle w:val="a4"/>
          <w:rFonts w:eastAsiaTheme="majorEastAsia"/>
          <w:sz w:val="28"/>
          <w:szCs w:val="28"/>
        </w:rPr>
      </w:pPr>
      <w:r w:rsidRPr="00FB158B">
        <w:rPr>
          <w:rStyle w:val="a4"/>
          <w:rFonts w:eastAsiaTheme="majorEastAsia"/>
          <w:sz w:val="28"/>
          <w:szCs w:val="28"/>
        </w:rPr>
        <w:t>(по состоянию на июнь 2026 года, 2 квартал)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96D62" w:rsidRPr="00FB158B" w:rsidRDefault="00796D62" w:rsidP="00FB15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1. Основание проведения анализа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Внутренний анализ коррупционных рисков проведен в соответствии с:</w:t>
      </w:r>
    </w:p>
    <w:p w:rsidR="00796D62" w:rsidRPr="00FB158B" w:rsidRDefault="00796D62" w:rsidP="00FB158B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Законом Республики Казахстан «О противодействии коррупции»; </w:t>
      </w:r>
    </w:p>
    <w:p w:rsidR="00796D62" w:rsidRPr="00FB158B" w:rsidRDefault="00796D62" w:rsidP="00FB158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Законом Республики Казахстан «О государственных закупках»; </w:t>
      </w:r>
    </w:p>
    <w:p w:rsidR="00796D62" w:rsidRPr="00FB158B" w:rsidRDefault="00796D62" w:rsidP="00FB158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Методическими рекомендациями Агентства Республики Казахстан по противодействию коррупции по проведению внутреннего анализа коррупционных рисков; </w:t>
      </w:r>
    </w:p>
    <w:p w:rsidR="00796D62" w:rsidRPr="00FB158B" w:rsidRDefault="00796D62" w:rsidP="00FB158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Планом мероприятий по противодействию коррупции РГУ «Национальная государственная книжная палата Республики Казахстан» на 2026 год. 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FB158B">
        <w:rPr>
          <w:b/>
          <w:sz w:val="28"/>
          <w:szCs w:val="28"/>
        </w:rPr>
        <w:t>При проведении анализа изучены:</w:t>
      </w:r>
    </w:p>
    <w:p w:rsidR="00796D62" w:rsidRPr="00FB158B" w:rsidRDefault="00796D62" w:rsidP="00FB158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Годовой план государственных закупок на 2026 год; </w:t>
      </w:r>
    </w:p>
    <w:p w:rsidR="00796D62" w:rsidRPr="00FB158B" w:rsidRDefault="00796D62" w:rsidP="00FB158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Реестр заключенных договоров по состоянию на 22 июля 2026 года; </w:t>
      </w:r>
    </w:p>
    <w:p w:rsidR="00796D62" w:rsidRPr="00FB158B" w:rsidRDefault="00796D62" w:rsidP="00FB158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- внутренние организационно-распорядительные документы учреждения. 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2. Цель анализа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Целью внутреннего анализа являлось выявление коррупционных рисков при планировании, организации и осуществлении государственных закупок, оценка эффективности действующих механизмов внутреннего контроля и подготовка предложений по минимизации коррупционных рисков.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3. Объем проведенного анализа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рассмотрены: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формирование годового плана государственных закупок; 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соответствие заключенных договоров годовому плану; 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применяемые способы закупок; 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распределение закупок между поставщиками; 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соблюдение требований законодательства; </w:t>
      </w:r>
    </w:p>
    <w:p w:rsidR="00796D62" w:rsidRPr="00FB158B" w:rsidRDefault="00796D62" w:rsidP="00FB15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возможные </w:t>
      </w:r>
      <w:proofErr w:type="spellStart"/>
      <w:r w:rsidRPr="00FB158B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FB158B">
        <w:rPr>
          <w:rFonts w:ascii="Times New Roman" w:hAnsi="Times New Roman"/>
          <w:sz w:val="28"/>
          <w:szCs w:val="28"/>
        </w:rPr>
        <w:t xml:space="preserve"> факторы при осуществлении закупочной деятельности. 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По представленному реестру на момент проведения анализа заключено </w:t>
      </w:r>
      <w:r w:rsidRPr="00FB158B">
        <w:rPr>
          <w:rStyle w:val="a4"/>
          <w:rFonts w:eastAsiaTheme="majorEastAsia"/>
          <w:b w:val="0"/>
          <w:sz w:val="28"/>
          <w:szCs w:val="28"/>
        </w:rPr>
        <w:t>30 договоров</w:t>
      </w:r>
      <w:r w:rsidRPr="00FB158B">
        <w:rPr>
          <w:sz w:val="28"/>
          <w:szCs w:val="28"/>
        </w:rPr>
        <w:t xml:space="preserve"> государственных закупок.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4. Анализ планирования закупок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Изучение годового плана государственных закупок показало, что закупки сформированы в соответствии с бюджетной программой Министерства культуры и информации Республики Казахстан.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План содержит закупки: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коммунальных услуг; 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услуг связи; 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lastRenderedPageBreak/>
        <w:t xml:space="preserve">хозяйственных товаров; 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расходных материалов; 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товаров для обеспечения текущей деятельности учреждения; </w:t>
      </w:r>
    </w:p>
    <w:p w:rsidR="00796D62" w:rsidRPr="00FB158B" w:rsidRDefault="00796D62" w:rsidP="00FB15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иных закупок, необходимых для функционирования учреждения. 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Признаков искусственного дробления предметов закупок при формировании годового плана не установлено. Коррупционный риск оценивается как </w:t>
      </w:r>
      <w:r w:rsidRPr="00FB158B">
        <w:rPr>
          <w:rStyle w:val="a4"/>
          <w:rFonts w:eastAsiaTheme="majorEastAsia"/>
          <w:b w:val="0"/>
          <w:sz w:val="28"/>
          <w:szCs w:val="28"/>
        </w:rPr>
        <w:t>низкий</w:t>
      </w:r>
      <w:r w:rsidRPr="00FB158B">
        <w:rPr>
          <w:sz w:val="28"/>
          <w:szCs w:val="28"/>
        </w:rPr>
        <w:t>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5. Анализ способов государственных закупок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По данным реестра договоров применялись следующие способы закупок:</w:t>
      </w:r>
    </w:p>
    <w:p w:rsidR="00796D62" w:rsidRPr="00FB158B" w:rsidRDefault="00796D62" w:rsidP="00FB15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запрос ценовых предложений; </w:t>
      </w:r>
    </w:p>
    <w:p w:rsidR="00796D62" w:rsidRPr="00FB158B" w:rsidRDefault="00796D62" w:rsidP="00FB15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закупка из одного источника по несостоявшимся закупкам. 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Основная часть закупок проведена конкурентным способом посредством запроса ценовых предложений.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Отдельные договоры заключены способом </w:t>
      </w:r>
      <w:r w:rsidRPr="00FB158B">
        <w:rPr>
          <w:rStyle w:val="a4"/>
          <w:rFonts w:eastAsiaTheme="majorEastAsia"/>
          <w:b w:val="0"/>
          <w:sz w:val="28"/>
          <w:szCs w:val="28"/>
        </w:rPr>
        <w:t>из одного источника по несостоявшимся закупкам</w:t>
      </w:r>
      <w:r w:rsidRPr="00FB158B">
        <w:rPr>
          <w:sz w:val="28"/>
          <w:szCs w:val="28"/>
        </w:rPr>
        <w:t>, что соответствует предусмотренным законодательством основаниям.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Вместе с тем использование данного способа требует постоянного документального подтверждения причин признания закупки несостоявшейся и усиленного внутреннего контроля.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Коррупционный риск оценивается как </w:t>
      </w:r>
      <w:r w:rsidRPr="00FB158B">
        <w:rPr>
          <w:rStyle w:val="a4"/>
          <w:rFonts w:eastAsiaTheme="majorEastAsia"/>
          <w:b w:val="0"/>
          <w:sz w:val="28"/>
          <w:szCs w:val="28"/>
        </w:rPr>
        <w:t>средний</w:t>
      </w:r>
      <w:r w:rsidRPr="00FB158B">
        <w:rPr>
          <w:sz w:val="28"/>
          <w:szCs w:val="28"/>
        </w:rPr>
        <w:t>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6. Анализ заключенных договоров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установлено:</w:t>
      </w:r>
    </w:p>
    <w:p w:rsidR="00796D62" w:rsidRPr="00FB158B" w:rsidRDefault="00796D62" w:rsidP="00FB15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все представленные договоры имеют статус </w:t>
      </w:r>
      <w:r w:rsidRPr="00FB158B">
        <w:rPr>
          <w:rStyle w:val="a4"/>
          <w:rFonts w:ascii="Times New Roman" w:hAnsi="Times New Roman"/>
          <w:b w:val="0"/>
          <w:sz w:val="28"/>
          <w:szCs w:val="28"/>
        </w:rPr>
        <w:t>«Действует»</w:t>
      </w:r>
      <w:r w:rsidRPr="00FB158B">
        <w:rPr>
          <w:rFonts w:ascii="Times New Roman" w:hAnsi="Times New Roman"/>
          <w:sz w:val="28"/>
          <w:szCs w:val="28"/>
        </w:rPr>
        <w:t xml:space="preserve">; </w:t>
      </w:r>
    </w:p>
    <w:p w:rsidR="00796D62" w:rsidRPr="00FB158B" w:rsidRDefault="00796D62" w:rsidP="00FB15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договоры зарегистрированы в реестре государственных закупок; </w:t>
      </w:r>
    </w:p>
    <w:p w:rsidR="00796D62" w:rsidRPr="00FB158B" w:rsidRDefault="00796D62" w:rsidP="00FB15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отсутствуют сведения о договорах, заключенных без предусмотренной законодательством процедуры; </w:t>
      </w:r>
    </w:p>
    <w:p w:rsidR="00796D62" w:rsidRPr="00FB158B" w:rsidRDefault="00796D62" w:rsidP="00FB15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фактическое исполнение большинства договоров на момент анализа еще не начато, что объясняется недавними сроками их заключения. 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Закупки осуществляются у различных поставщиков.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Признаков необоснованной концентрации закупок у одного поставщика не выявлено.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7. Потенциальные коррупционные риски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Несмотря на отсутствие выявленных нарушений, анализ позволил определить следующие потенциальные коррупционные риски.</w:t>
      </w:r>
    </w:p>
    <w:p w:rsidR="00796D62" w:rsidRPr="00FB158B" w:rsidRDefault="00796D62" w:rsidP="00FB158B">
      <w:pPr>
        <w:pStyle w:val="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планировании закупок:</w:t>
      </w:r>
    </w:p>
    <w:p w:rsidR="00796D62" w:rsidRPr="00FB158B" w:rsidRDefault="00796D62" w:rsidP="00FB15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недостаточная детализация отдельных технических спецификаций; </w:t>
      </w:r>
    </w:p>
    <w:p w:rsidR="00796D62" w:rsidRPr="00FB158B" w:rsidRDefault="00796D62" w:rsidP="00FB15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риск формирования технических требований под конкретного поставщика; </w:t>
      </w:r>
    </w:p>
    <w:p w:rsidR="00796D62" w:rsidRPr="00FB158B" w:rsidRDefault="00796D62" w:rsidP="00FB15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вероятность необоснованного изменения годового плана. </w:t>
      </w:r>
    </w:p>
    <w:p w:rsidR="00796D62" w:rsidRPr="00FB158B" w:rsidRDefault="00796D62" w:rsidP="00FB158B">
      <w:pPr>
        <w:pStyle w:val="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выборе способа закупки:</w:t>
      </w:r>
    </w:p>
    <w:p w:rsidR="00796D62" w:rsidRPr="00FB158B" w:rsidRDefault="00796D62" w:rsidP="00FB15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использование закупки из одного источника после признания закупки несостоявшейся без достаточного документального обоснования; </w:t>
      </w:r>
    </w:p>
    <w:p w:rsidR="00796D62" w:rsidRPr="00FB158B" w:rsidRDefault="00796D62" w:rsidP="00FB15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lastRenderedPageBreak/>
        <w:t xml:space="preserve">недостаточная конкуренция по отдельным закупкам. </w:t>
      </w:r>
    </w:p>
    <w:p w:rsidR="00796D62" w:rsidRPr="00FB158B" w:rsidRDefault="00796D62" w:rsidP="00FB15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исполнении договоров:</w:t>
      </w:r>
    </w:p>
    <w:p w:rsidR="00796D62" w:rsidRPr="00FB158B" w:rsidRDefault="00796D62" w:rsidP="00FB158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риск формального принятия товаров без проверки их соответствия технической спецификации; </w:t>
      </w:r>
    </w:p>
    <w:p w:rsidR="00796D62" w:rsidRPr="00FB158B" w:rsidRDefault="00796D62" w:rsidP="00FB158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возможность подписания актов выполненных работ без полного подтверждения исполнения обязательств. </w:t>
      </w:r>
    </w:p>
    <w:p w:rsidR="00796D62" w:rsidRPr="00FB158B" w:rsidRDefault="00796D62" w:rsidP="00FB15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Организационные риски:</w:t>
      </w:r>
    </w:p>
    <w:p w:rsidR="00796D62" w:rsidRPr="00FB158B" w:rsidRDefault="00796D62" w:rsidP="00FB158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человеческий фактор при подготовке закупочной документации; </w:t>
      </w:r>
    </w:p>
    <w:p w:rsidR="00796D62" w:rsidRPr="00FB158B" w:rsidRDefault="00796D62" w:rsidP="00FB158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возможность возникновения конфликта интересов между ответственными лицами и поставщиками; </w:t>
      </w:r>
    </w:p>
    <w:p w:rsidR="00796D62" w:rsidRPr="00FB158B" w:rsidRDefault="00796D62" w:rsidP="00FB158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недостаточный внутренний контроль отдельных этапов закупочного процесса. 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8. Оценка эффективности действующих мер контроля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учреждении функционируют следующие механизмы предупреждения коррупции: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планирование закупок осуществляется в соответствии с утвержденным бюджетом; 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закупки проводятся через Портал государственных закупок; 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ведется реестр договоров; 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обеспечивается разделение полномочий между структурными подразделениями; 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применяется внутренний контроль за оформлением закупочной документации; </w:t>
      </w:r>
    </w:p>
    <w:p w:rsidR="00796D62" w:rsidRPr="00FB158B" w:rsidRDefault="00796D62" w:rsidP="00FB158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действует антикоррупционная политика учреждения. 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Действующие меры позволяют существенно снизить вероятность коррупционных проявлений.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t>9. Рекомендации</w:t>
      </w:r>
    </w:p>
    <w:p w:rsidR="00796D62" w:rsidRPr="00FB158B" w:rsidRDefault="00796D62" w:rsidP="00FB15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B158B">
        <w:rPr>
          <w:b/>
          <w:sz w:val="28"/>
          <w:szCs w:val="28"/>
        </w:rPr>
        <w:t>Для дальнейшего снижения коррупционных рисков рекомендуется: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Усилить предварительную правовую экспертизу технических спецификаций.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Исключить возможность включения требований, ограничивающих конкуренцию.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Обеспечить обязательное документирование причин применения закупки из одного источника.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Проводить выборочные внутренние проверки исполнения договоров.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Усилить контроль за приемкой товаров и услуг.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Ежеквартально проводить мониторинг закупок с анализом повторяющихся поставщиков.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Обеспечить ежегодное декларирование конфликта интересов работниками, участвующими в закупках. </w:t>
      </w:r>
    </w:p>
    <w:p w:rsidR="00796D62" w:rsidRPr="00FB158B" w:rsidRDefault="00796D62" w:rsidP="00FB158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Проводить регулярное обучение членов закупочных комиссий требованиям антикоррупционного законодательства. </w:t>
      </w:r>
    </w:p>
    <w:p w:rsidR="00796D62" w:rsidRPr="00FB158B" w:rsidRDefault="00796D62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6D62" w:rsidRPr="00FB158B" w:rsidRDefault="00796D62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10. Заключение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По результатам внутреннего анализа коррупционных рисков в сфере государственных закупок РГУ «Национальная государственная книжная палата Республики Казахстан» существенных нарушений законодательства о государственных закупках и признаков коррупционных правонарушений </w:t>
      </w:r>
      <w:r w:rsidRPr="00FB158B">
        <w:rPr>
          <w:rStyle w:val="a4"/>
          <w:rFonts w:eastAsiaTheme="majorEastAsia"/>
          <w:b w:val="0"/>
          <w:sz w:val="28"/>
          <w:szCs w:val="28"/>
        </w:rPr>
        <w:t>не выявлено</w:t>
      </w:r>
      <w:r w:rsidRPr="00FB158B">
        <w:rPr>
          <w:sz w:val="28"/>
          <w:szCs w:val="28"/>
        </w:rPr>
        <w:t>.</w:t>
      </w:r>
    </w:p>
    <w:p w:rsidR="00796D62" w:rsidRPr="00FB158B" w:rsidRDefault="00796D62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Система организации государственных закупок в целом соответствует требованиям законодательства Республики Казахстан. Основные коррупционные риски носят </w:t>
      </w:r>
      <w:r w:rsidRPr="00FB158B">
        <w:rPr>
          <w:rStyle w:val="a4"/>
          <w:rFonts w:eastAsiaTheme="majorEastAsia"/>
          <w:b w:val="0"/>
          <w:sz w:val="28"/>
          <w:szCs w:val="28"/>
        </w:rPr>
        <w:t>потенциальный характер</w:t>
      </w:r>
      <w:r w:rsidRPr="00FB158B">
        <w:rPr>
          <w:sz w:val="28"/>
          <w:szCs w:val="28"/>
        </w:rPr>
        <w:t xml:space="preserve"> и связаны преимущественно с подготовкой технических спецификаций, применением отдельных способов закупок и контролем исполнения договоров.</w:t>
      </w:r>
    </w:p>
    <w:p w:rsidR="00796D62" w:rsidRDefault="00796D62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Уровень коррупционного риска в сфере государственных закупок учреждения по результатам проведенного анализа оценивается как </w:t>
      </w:r>
      <w:r w:rsidRPr="00FB158B">
        <w:rPr>
          <w:rStyle w:val="a4"/>
          <w:rFonts w:eastAsiaTheme="majorEastAsia"/>
          <w:b w:val="0"/>
          <w:sz w:val="28"/>
          <w:szCs w:val="28"/>
        </w:rPr>
        <w:t>низкий</w:t>
      </w:r>
      <w:r w:rsidRPr="00FB158B">
        <w:rPr>
          <w:sz w:val="28"/>
          <w:szCs w:val="28"/>
        </w:rPr>
        <w:t>, при условии реализации предложенных профилактических мероприятий.</w:t>
      </w:r>
    </w:p>
    <w:p w:rsidR="00FB158B" w:rsidRPr="00FB158B" w:rsidRDefault="00FB158B" w:rsidP="00FB15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B158B" w:rsidRPr="00B92D73" w:rsidRDefault="00FB158B" w:rsidP="00B92D73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Аналитическая справка</w:t>
      </w:r>
    </w:p>
    <w:p w:rsidR="00FB158B" w:rsidRPr="00B92D73" w:rsidRDefault="00FB158B" w:rsidP="00B92D73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по результатам внутреннего анализа коррупционных рисков в сфере соблюдения трудового законодательства Республики Казахстан в РГУ «Национальная государственная книжная палата Республики Казахстан»</w:t>
      </w:r>
    </w:p>
    <w:p w:rsidR="00B92D73" w:rsidRPr="00FB158B" w:rsidRDefault="00B92D73" w:rsidP="00B92D73">
      <w:pPr>
        <w:pStyle w:val="a3"/>
        <w:spacing w:before="0" w:beforeAutospacing="0" w:after="0" w:afterAutospacing="0"/>
        <w:jc w:val="center"/>
        <w:rPr>
          <w:rStyle w:val="a4"/>
          <w:rFonts w:eastAsiaTheme="majorEastAsia"/>
          <w:sz w:val="28"/>
          <w:szCs w:val="28"/>
        </w:rPr>
      </w:pPr>
      <w:r w:rsidRPr="00FB158B">
        <w:rPr>
          <w:rStyle w:val="a4"/>
          <w:rFonts w:eastAsiaTheme="majorEastAsia"/>
          <w:sz w:val="28"/>
          <w:szCs w:val="28"/>
        </w:rPr>
        <w:t>(по состоянию на июнь 2026 года, 2 квартал)</w:t>
      </w:r>
    </w:p>
    <w:p w:rsidR="00FB158B" w:rsidRPr="00FB158B" w:rsidRDefault="00FB158B" w:rsidP="00FB158B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58B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Основание проведения анализа</w:t>
      </w:r>
    </w:p>
    <w:p w:rsidR="00FB158B" w:rsidRPr="00FB158B" w:rsidRDefault="00FB158B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Внутренний анализ коррупционных рисков проведен в соответствии с:</w:t>
      </w:r>
    </w:p>
    <w:p w:rsidR="00FB158B" w:rsidRPr="00FB158B" w:rsidRDefault="00FB158B" w:rsidP="00B92D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Законом Республики Казахстан «О противодействии коррупции»; </w:t>
      </w:r>
    </w:p>
    <w:p w:rsidR="00FB158B" w:rsidRPr="00FB158B" w:rsidRDefault="00FB158B" w:rsidP="00B92D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Трудовым кодексом Республики Казахстан; </w:t>
      </w:r>
    </w:p>
    <w:p w:rsidR="00FB158B" w:rsidRPr="00FB158B" w:rsidRDefault="00FB158B" w:rsidP="00B92D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Законом Республики Казахстан «О государственной службе» (в части, применимой к работникам государственных учреждений); </w:t>
      </w:r>
    </w:p>
    <w:p w:rsidR="00FB158B" w:rsidRPr="00FB158B" w:rsidRDefault="00FB158B" w:rsidP="00B92D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Методическими рекомендациями Агентства Республики Казахстан по противодействию коррупции по проведению внутреннего анализа коррупционных рисков; </w:t>
      </w:r>
    </w:p>
    <w:p w:rsidR="00FB158B" w:rsidRPr="00FB158B" w:rsidRDefault="00FB158B" w:rsidP="00B92D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Планом мероприятий по противодействию коррупции РГУ «Национальная государственная книжная палата Республики Казахстан» на 2026 год.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подготовке аналитической справки использованы сведения о движении</w:t>
      </w:r>
      <w:r w:rsidR="00B92D73">
        <w:rPr>
          <w:sz w:val="28"/>
          <w:szCs w:val="28"/>
        </w:rPr>
        <w:t xml:space="preserve"> кадров учреждения за январь–июн</w:t>
      </w:r>
      <w:r w:rsidRPr="00FB158B">
        <w:rPr>
          <w:sz w:val="28"/>
          <w:szCs w:val="28"/>
        </w:rPr>
        <w:t xml:space="preserve">ь 2026 года. </w:t>
      </w:r>
    </w:p>
    <w:p w:rsidR="00B92D73" w:rsidRDefault="00B92D73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2. Цель анализа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Целью анализа являлась оценка соблюдения требований трудового законодательства Республики Казахстан, выявление коррупционных рисков при приеме, переводе, увольнении работников, а также определение факторов, способных создать условия для возникновения коррупционных проявлений в кадровой деятельности учреждения.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3. Объект анализа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изучены: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lastRenderedPageBreak/>
        <w:t xml:space="preserve">порядок приема работников;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основания прекращения трудовых отношений;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движение кадров;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соблюдение требований Трудового кодекса Республики Казахстан;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соблюдение принципов равного доступа к трудоустройству;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наличие факторов, способствующих возникновению конфликта интересов; </w:t>
      </w:r>
    </w:p>
    <w:p w:rsidR="00FB158B" w:rsidRPr="00FB158B" w:rsidRDefault="00FB158B" w:rsidP="00B92D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кадровая политика учреждения. 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4. Анализ кадрового состава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Согласно представленным сведениям, за отчетный период:</w:t>
      </w:r>
    </w:p>
    <w:p w:rsidR="00FB158B" w:rsidRPr="00FB158B" w:rsidRDefault="00FB158B" w:rsidP="00B92D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принято на работу </w:t>
      </w:r>
      <w:r w:rsidRPr="00FB158B">
        <w:rPr>
          <w:rStyle w:val="a4"/>
          <w:rFonts w:ascii="Times New Roman" w:hAnsi="Times New Roman"/>
          <w:sz w:val="28"/>
          <w:szCs w:val="28"/>
        </w:rPr>
        <w:t>9 работников</w:t>
      </w:r>
      <w:r w:rsidRPr="00FB158B">
        <w:rPr>
          <w:rFonts w:ascii="Times New Roman" w:hAnsi="Times New Roman"/>
          <w:sz w:val="28"/>
          <w:szCs w:val="28"/>
        </w:rPr>
        <w:t xml:space="preserve">; </w:t>
      </w:r>
    </w:p>
    <w:p w:rsidR="00FB158B" w:rsidRPr="00FB158B" w:rsidRDefault="00FB158B" w:rsidP="00B92D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прекращены трудовые отношения с </w:t>
      </w:r>
      <w:r w:rsidRPr="00FB158B">
        <w:rPr>
          <w:rStyle w:val="a4"/>
          <w:rFonts w:ascii="Times New Roman" w:hAnsi="Times New Roman"/>
          <w:sz w:val="28"/>
          <w:szCs w:val="28"/>
        </w:rPr>
        <w:t>8 работниками</w:t>
      </w:r>
      <w:r w:rsidRPr="00FB158B">
        <w:rPr>
          <w:rFonts w:ascii="Times New Roman" w:hAnsi="Times New Roman"/>
          <w:sz w:val="28"/>
          <w:szCs w:val="28"/>
        </w:rPr>
        <w:t xml:space="preserve">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Анализ кадрового движения показывает, что увольнение работников происходило преимущественно по объективным причинам, не связанным с нарушением трудовой дисциплины либо инициативой работодателя. Основными основаниями прекращения трудовых отношений являлись:</w:t>
      </w:r>
    </w:p>
    <w:p w:rsidR="00FB158B" w:rsidRPr="00FB158B" w:rsidRDefault="00FB158B" w:rsidP="00B92D7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достижение пенсионного возраста; </w:t>
      </w:r>
    </w:p>
    <w:p w:rsidR="00FB158B" w:rsidRPr="00FB158B" w:rsidRDefault="00FB158B" w:rsidP="00B92D7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увольнение по собственному желанию; </w:t>
      </w:r>
    </w:p>
    <w:p w:rsidR="00FB158B" w:rsidRPr="00FB158B" w:rsidRDefault="00FB158B" w:rsidP="00B92D7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смена места жительства; </w:t>
      </w:r>
    </w:p>
    <w:p w:rsidR="00FB158B" w:rsidRPr="00FB158B" w:rsidRDefault="00FB158B" w:rsidP="00B92D7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переход на работу в другие организации; </w:t>
      </w:r>
    </w:p>
    <w:p w:rsidR="00FB158B" w:rsidRPr="00FB158B" w:rsidRDefault="00FB158B" w:rsidP="00B92D7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личные обстоятельства работников.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Случаев увольнения работников за коррупционные правонарушения, дисциплинарные проступки либо несоблюдение ограничений, установленных антикоррупционным законодательством, не установлено.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5. Анализ соблюдения трудового законодательства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Изучение представленных материалов свидетельствует, что прекращение трудовых договоров осуществлялось на основании соответствующих приказов работодателя с указанием предусмотренных законодательством оснований.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Каждый случай увольнения оформлен индивидуальным распорядительным актом с указанием причины прекращения трудовых отношений. </w:t>
      </w:r>
    </w:p>
    <w:p w:rsidR="00FB158B" w:rsidRPr="00FB158B" w:rsidRDefault="00FB158B" w:rsidP="00FB15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Фактов:</w:t>
      </w:r>
    </w:p>
    <w:p w:rsidR="00FB158B" w:rsidRPr="00FB158B" w:rsidRDefault="00FB158B" w:rsidP="00B92D7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необоснованного увольнения работников; </w:t>
      </w:r>
    </w:p>
    <w:p w:rsidR="00FB158B" w:rsidRPr="00FB158B" w:rsidRDefault="00FB158B" w:rsidP="00B92D7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массового сокращения персонала; </w:t>
      </w:r>
    </w:p>
    <w:p w:rsidR="00FB158B" w:rsidRPr="00FB158B" w:rsidRDefault="00FB158B" w:rsidP="00B92D7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увольнения по инициативе работодателя без законных оснований; </w:t>
      </w:r>
    </w:p>
    <w:p w:rsidR="00FB158B" w:rsidRPr="00FB158B" w:rsidRDefault="00FB158B" w:rsidP="00B92D7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нарушений процедуры оформления прекращения трудовых отношений </w:t>
      </w:r>
    </w:p>
    <w:p w:rsidR="00FB158B" w:rsidRPr="00FB158B" w:rsidRDefault="00FB158B" w:rsidP="00B92D73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не выявлено.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B92D73">
      <w:pPr>
        <w:pStyle w:val="1"/>
        <w:spacing w:before="0" w:line="240" w:lineRule="auto"/>
        <w:ind w:firstLine="36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6. Анализ коррупционных рисков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установлены следующие потенциальные коррупционные риски.</w:t>
      </w:r>
    </w:p>
    <w:p w:rsidR="00FB158B" w:rsidRPr="00FB158B" w:rsidRDefault="00FB158B" w:rsidP="00FB15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приеме на работу</w:t>
      </w:r>
    </w:p>
    <w:p w:rsidR="00FB158B" w:rsidRPr="00B92D73" w:rsidRDefault="00FB158B" w:rsidP="00FB15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92D73">
        <w:rPr>
          <w:b/>
          <w:sz w:val="28"/>
          <w:szCs w:val="28"/>
        </w:rPr>
        <w:lastRenderedPageBreak/>
        <w:t>Возможные риски:</w:t>
      </w:r>
    </w:p>
    <w:p w:rsidR="00FB158B" w:rsidRPr="00FB158B" w:rsidRDefault="00FB158B" w:rsidP="00B92D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субъективность при подборе кандидатов; </w:t>
      </w:r>
    </w:p>
    <w:p w:rsidR="00FB158B" w:rsidRPr="00FB158B" w:rsidRDefault="00FB158B" w:rsidP="00B92D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недостаточная прозрачность конкурсных процедур; </w:t>
      </w:r>
    </w:p>
    <w:p w:rsidR="00FB158B" w:rsidRPr="00FB158B" w:rsidRDefault="00FB158B" w:rsidP="00B92D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потенциальное влияние личной заинтересованности при принятии кадровых решений.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ходе анализа подтверждений реализации указанных рисков не выявлено.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FB158B" w:rsidRDefault="00FB158B" w:rsidP="00FB15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прохождении службы</w:t>
      </w:r>
    </w:p>
    <w:p w:rsidR="00FB158B" w:rsidRPr="00B92D73" w:rsidRDefault="00FB158B" w:rsidP="00FB158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92D73">
        <w:rPr>
          <w:b/>
          <w:sz w:val="28"/>
          <w:szCs w:val="28"/>
        </w:rPr>
        <w:t>Потенциальные риски:</w:t>
      </w:r>
    </w:p>
    <w:p w:rsidR="00FB158B" w:rsidRPr="00FB158B" w:rsidRDefault="00FB158B" w:rsidP="00B92D7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принятие решений о поощрении работников без единых критериев; </w:t>
      </w:r>
    </w:p>
    <w:p w:rsidR="00FB158B" w:rsidRPr="00FB158B" w:rsidRDefault="00FB158B" w:rsidP="00B92D7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возможность возникновения конфликта интересов при распределении обязанностей; </w:t>
      </w:r>
    </w:p>
    <w:p w:rsidR="00FB158B" w:rsidRPr="00FB158B" w:rsidRDefault="00FB158B" w:rsidP="00B92D7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субъективность при оценке результатов труда.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Фактических подтверждений данным рискам не установлено.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FB158B" w:rsidRDefault="00FB158B" w:rsidP="00B92D73">
      <w:pPr>
        <w:pStyle w:val="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При увольнении работников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Анализ показал отсутствие признаков незаконного прекращения трудовых отношений.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Все увольнения произведены по объективным основаниям, предусмотренным трудовым законодательством. 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B92D73">
      <w:pPr>
        <w:pStyle w:val="1"/>
        <w:spacing w:before="0" w:line="240" w:lineRule="auto"/>
        <w:ind w:firstLine="36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7. Факторы, влияющие на кадровую стабильность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Анализ представленных материалов показал, что основным фактором текучести кадров является относительно невысокий уровень оплаты труда.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Отдельные квалифицированные специалисты переходят в организации, предлагающие более высокий уровень заработной платы и лучшие условия профессионального развития.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Указанный фактор не относится к коррупционным рискам напрямую, однако может косвенно способствовать:</w:t>
      </w:r>
    </w:p>
    <w:p w:rsidR="00FB158B" w:rsidRPr="00FB158B" w:rsidRDefault="00FB158B" w:rsidP="00B92D7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снижению кадровой устойчивости; </w:t>
      </w:r>
    </w:p>
    <w:p w:rsidR="00FB158B" w:rsidRPr="00FB158B" w:rsidRDefault="00FB158B" w:rsidP="00B92D7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увеличению нагрузки на оставшихся работников; </w:t>
      </w:r>
    </w:p>
    <w:p w:rsidR="00FB158B" w:rsidRPr="00FB158B" w:rsidRDefault="00FB158B" w:rsidP="00B92D7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росту вероятности ошибок при исполнении служебных обязанностей; </w:t>
      </w:r>
    </w:p>
    <w:p w:rsidR="00FB158B" w:rsidRPr="00FB158B" w:rsidRDefault="00FB158B" w:rsidP="00B92D7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увеличению риска принятия необъективных кадровых решений. 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8. Оценка эффективности системы внутреннего контроля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учреждении реализуются следующие механизмы предупреждения коррупционных рисков: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оформление кадровых решений приказами руководителя; 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ведение кадрового делопроизводства; 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соблюдение требований Трудового кодекса Республики Казахстан; 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применение внутренних локальных актов; 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функционирование антикоррупционных ограничений; </w:t>
      </w:r>
    </w:p>
    <w:p w:rsidR="00FB158B" w:rsidRPr="00FB158B" w:rsidRDefault="00FB158B" w:rsidP="00B92D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проведение внутреннего контроля кадровой деятельности.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По результатам анализа признаков системных нарушений трудового законодательства не выявлено.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9. Рекомендации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B158B">
        <w:rPr>
          <w:sz w:val="28"/>
          <w:szCs w:val="28"/>
        </w:rPr>
        <w:t>В целях дальнейшего снижения коррупционных рисков рекомендуется: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Продолжить соблюдение принципов прозрачности и объективности при подборе персонала.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Усилить документирование процедур приема и перевода работников.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Обеспечить регулярное проведение мониторинга соблюдения трудового законодательства.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Исключить возможность возникновения конфликта интересов при принятии кадровых решений.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Организовать ежегодное обучение работников кадровой службы требованиям антикоррупционного законодательства.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Продолжить проведение разъяснительной работы по вопросам соблюдения норм Трудового кодекса Республики Казахстан. </w:t>
      </w:r>
    </w:p>
    <w:p w:rsidR="00FB158B" w:rsidRPr="00FB158B" w:rsidRDefault="00FB158B" w:rsidP="00FB158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58B">
        <w:rPr>
          <w:rFonts w:ascii="Times New Roman" w:hAnsi="Times New Roman"/>
          <w:sz w:val="28"/>
          <w:szCs w:val="28"/>
        </w:rPr>
        <w:t xml:space="preserve">По возможности рассмотреть меры по повышению мотивации работников и снижению текучести кадров, включая нематериальные формы стимулирования и профессионального развития. </w:t>
      </w:r>
    </w:p>
    <w:p w:rsidR="00FB158B" w:rsidRPr="00FB158B" w:rsidRDefault="00FB158B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158B" w:rsidRPr="00B92D73" w:rsidRDefault="00FB158B" w:rsidP="00FB158B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D73">
        <w:rPr>
          <w:rFonts w:ascii="Times New Roman" w:hAnsi="Times New Roman" w:cs="Times New Roman"/>
          <w:b/>
          <w:color w:val="auto"/>
          <w:sz w:val="28"/>
          <w:szCs w:val="28"/>
        </w:rPr>
        <w:t>10. Заключение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По результатам внутреннего анализа коррупционных рисков в сфере соблюдения трудового законодательства Республики Казахстан в РГУ «Национальная государственная книжная палата Республики Казахстан» нарушений, содержащих признаки коррупционных правонарушений либо злоупотреблений при реализации кадровой политики, </w:t>
      </w:r>
      <w:r w:rsidRPr="00FB158B">
        <w:rPr>
          <w:rStyle w:val="a4"/>
          <w:rFonts w:eastAsiaTheme="majorEastAsia"/>
          <w:sz w:val="28"/>
          <w:szCs w:val="28"/>
        </w:rPr>
        <w:t>не выявлено</w:t>
      </w:r>
      <w:r w:rsidRPr="00FB158B">
        <w:rPr>
          <w:sz w:val="28"/>
          <w:szCs w:val="28"/>
        </w:rPr>
        <w:t>.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Прием, увольнение и движение кадров в анализируемом периоде осуществлялись в соответствии с требованиями трудового законодательства Республики Казахстан. Основные причины увольнения работников обусловлены объективными обстоятельствами и не связаны с неправомерными действиями работодателя. </w:t>
      </w:r>
    </w:p>
    <w:p w:rsidR="00FB158B" w:rsidRPr="00FB158B" w:rsidRDefault="00FB158B" w:rsidP="00B92D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158B">
        <w:rPr>
          <w:sz w:val="28"/>
          <w:szCs w:val="28"/>
        </w:rPr>
        <w:t xml:space="preserve">Уровень коррупционного риска в сфере соблюдения трудового законодательства по результатам проведенного внутреннего анализа оценивается как </w:t>
      </w:r>
      <w:r w:rsidRPr="00FB158B">
        <w:rPr>
          <w:rStyle w:val="a4"/>
          <w:rFonts w:eastAsiaTheme="majorEastAsia"/>
          <w:sz w:val="28"/>
          <w:szCs w:val="28"/>
        </w:rPr>
        <w:t>низкий</w:t>
      </w:r>
      <w:r w:rsidRPr="00FB158B">
        <w:rPr>
          <w:sz w:val="28"/>
          <w:szCs w:val="28"/>
        </w:rPr>
        <w:t>. Вместе с тем учреждению рекомендуется продолжить работу по совершенствованию кадровой политики, укреплению механизмов внутреннего контроля и снижению текучести кадров.</w:t>
      </w:r>
    </w:p>
    <w:p w:rsidR="00B82EBC" w:rsidRPr="00FB158B" w:rsidRDefault="00B82EBC" w:rsidP="00FB15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82EBC" w:rsidRPr="00FB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48A2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014E2"/>
    <w:multiLevelType w:val="multilevel"/>
    <w:tmpl w:val="A5E0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137E7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15E24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86B51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A00ED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F6371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519B5"/>
    <w:multiLevelType w:val="multilevel"/>
    <w:tmpl w:val="CCC411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96739"/>
    <w:multiLevelType w:val="multilevel"/>
    <w:tmpl w:val="6AA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908FB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32679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36678"/>
    <w:multiLevelType w:val="multilevel"/>
    <w:tmpl w:val="D03E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B29C3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60856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F7A42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87B4C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202719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860C5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A1D4A"/>
    <w:multiLevelType w:val="multilevel"/>
    <w:tmpl w:val="CCBC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A1D77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C3B2E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0637D0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D57292"/>
    <w:multiLevelType w:val="multilevel"/>
    <w:tmpl w:val="2F1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20"/>
  </w:num>
  <w:num w:numId="5">
    <w:abstractNumId w:val="2"/>
  </w:num>
  <w:num w:numId="6">
    <w:abstractNumId w:val="14"/>
  </w:num>
  <w:num w:numId="7">
    <w:abstractNumId w:val="0"/>
  </w:num>
  <w:num w:numId="8">
    <w:abstractNumId w:val="3"/>
  </w:num>
  <w:num w:numId="9">
    <w:abstractNumId w:val="22"/>
  </w:num>
  <w:num w:numId="10">
    <w:abstractNumId w:val="17"/>
  </w:num>
  <w:num w:numId="11">
    <w:abstractNumId w:val="6"/>
  </w:num>
  <w:num w:numId="12">
    <w:abstractNumId w:val="8"/>
  </w:num>
  <w:num w:numId="13">
    <w:abstractNumId w:val="16"/>
  </w:num>
  <w:num w:numId="14">
    <w:abstractNumId w:val="4"/>
  </w:num>
  <w:num w:numId="15">
    <w:abstractNumId w:val="15"/>
  </w:num>
  <w:num w:numId="16">
    <w:abstractNumId w:val="13"/>
  </w:num>
  <w:num w:numId="17">
    <w:abstractNumId w:val="11"/>
  </w:num>
  <w:num w:numId="18">
    <w:abstractNumId w:val="10"/>
  </w:num>
  <w:num w:numId="19">
    <w:abstractNumId w:val="9"/>
  </w:num>
  <w:num w:numId="20">
    <w:abstractNumId w:val="5"/>
  </w:num>
  <w:num w:numId="21">
    <w:abstractNumId w:val="21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5A"/>
    <w:rsid w:val="00160E7D"/>
    <w:rsid w:val="00173EC1"/>
    <w:rsid w:val="001B795A"/>
    <w:rsid w:val="00796D62"/>
    <w:rsid w:val="00B42120"/>
    <w:rsid w:val="00B82EBC"/>
    <w:rsid w:val="00B92D73"/>
    <w:rsid w:val="00E80A5D"/>
    <w:rsid w:val="00FB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E7F33-D0CB-4B8B-87F3-E8AA4A14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A5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3EC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D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3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3E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3E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EC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3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ield">
    <w:name w:val="field"/>
    <w:basedOn w:val="a0"/>
    <w:rsid w:val="00173EC1"/>
  </w:style>
  <w:style w:type="character" w:customStyle="1" w:styleId="20">
    <w:name w:val="Заголовок 2 Знак"/>
    <w:basedOn w:val="a0"/>
    <w:link w:val="2"/>
    <w:uiPriority w:val="9"/>
    <w:semiHidden/>
    <w:rsid w:val="00796D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2026-08-07T08:47:00Z</dcterms:created>
  <dcterms:modified xsi:type="dcterms:W3CDTF">2026-08-07T08:47:00Z</dcterms:modified>
</cp:coreProperties>
</file>